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B" w:rsidRPr="00A4775B" w:rsidRDefault="00A4775B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4775B">
        <w:rPr>
          <w:rFonts w:ascii="Times New Roman" w:hAnsi="Times New Roman" w:cs="Times New Roman"/>
          <w:b/>
        </w:rPr>
        <w:t>Laupahoehoe</w:t>
      </w:r>
      <w:proofErr w:type="spellEnd"/>
      <w:r w:rsidRPr="00A4775B">
        <w:rPr>
          <w:rFonts w:ascii="Times New Roman" w:hAnsi="Times New Roman" w:cs="Times New Roman"/>
          <w:b/>
        </w:rPr>
        <w:t xml:space="preserve"> Community Public Charter School</w:t>
      </w:r>
    </w:p>
    <w:p w:rsidR="00A4775B" w:rsidRPr="00A4775B" w:rsidRDefault="00A4775B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4775B">
        <w:rPr>
          <w:rFonts w:ascii="Times New Roman" w:hAnsi="Times New Roman" w:cs="Times New Roman"/>
          <w:b/>
        </w:rPr>
        <w:t>Finance Committee Meeting</w:t>
      </w:r>
    </w:p>
    <w:p w:rsidR="00A4775B" w:rsidRPr="00A4775B" w:rsidRDefault="00A4775B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4775B">
        <w:rPr>
          <w:rFonts w:ascii="Times New Roman" w:hAnsi="Times New Roman" w:cs="Times New Roman"/>
          <w:b/>
        </w:rPr>
        <w:t>6 PM Tuesday August 14, 2018</w:t>
      </w:r>
    </w:p>
    <w:p w:rsidR="00A4775B" w:rsidRDefault="00A84D99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Room </w:t>
      </w:r>
      <w:r w:rsidR="00A4775B" w:rsidRPr="00A4775B">
        <w:rPr>
          <w:rFonts w:ascii="Times New Roman" w:hAnsi="Times New Roman" w:cs="Times New Roman"/>
          <w:b/>
        </w:rPr>
        <w:t>12</w:t>
      </w:r>
    </w:p>
    <w:p w:rsidR="00A4775B" w:rsidRDefault="00A4775B" w:rsidP="00A4775B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4775B" w:rsidSect="003954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775B" w:rsidRDefault="00A4775B" w:rsidP="00A477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75B" w:rsidRDefault="00A4775B" w:rsidP="00395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548D">
        <w:rPr>
          <w:rFonts w:ascii="Times New Roman" w:hAnsi="Times New Roman" w:cs="Times New Roman"/>
          <w:b/>
          <w:sz w:val="28"/>
        </w:rPr>
        <w:t>AGENDA</w:t>
      </w:r>
      <w:r w:rsidR="00632EC1">
        <w:rPr>
          <w:rFonts w:ascii="Times New Roman" w:hAnsi="Times New Roman" w:cs="Times New Roman"/>
          <w:b/>
          <w:sz w:val="28"/>
        </w:rPr>
        <w:t xml:space="preserve"> &amp; MINUTES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85"/>
        <w:gridCol w:w="7828"/>
        <w:gridCol w:w="1767"/>
      </w:tblGrid>
      <w:tr w:rsidR="00A4775B" w:rsidRPr="0039548D" w:rsidTr="000D3642">
        <w:trPr>
          <w:trHeight w:val="576"/>
        </w:trPr>
        <w:tc>
          <w:tcPr>
            <w:tcW w:w="485" w:type="dxa"/>
          </w:tcPr>
          <w:p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8" w:type="dxa"/>
          </w:tcPr>
          <w:p w:rsidR="00A4775B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 xml:space="preserve">Introductions:  </w:t>
            </w:r>
            <w:proofErr w:type="spellStart"/>
            <w:r w:rsidRPr="0039548D">
              <w:rPr>
                <w:rFonts w:ascii="Times New Roman" w:hAnsi="Times New Roman" w:cs="Times New Roman"/>
              </w:rPr>
              <w:t>Sookyung</w:t>
            </w:r>
            <w:proofErr w:type="spellEnd"/>
            <w:r w:rsidRPr="0039548D">
              <w:rPr>
                <w:rFonts w:ascii="Times New Roman" w:hAnsi="Times New Roman" w:cs="Times New Roman"/>
              </w:rPr>
              <w:t xml:space="preserve"> Kim</w:t>
            </w:r>
          </w:p>
          <w:p w:rsidR="00060BA4" w:rsidRPr="0039548D" w:rsidRDefault="00060BA4" w:rsidP="00060BA4">
            <w:pPr>
              <w:rPr>
                <w:rFonts w:ascii="Times New Roman" w:hAnsi="Times New Roman" w:cs="Times New Roman"/>
              </w:rPr>
            </w:pPr>
            <w:proofErr w:type="spellStart"/>
            <w:r w:rsidRPr="00060BA4">
              <w:rPr>
                <w:rFonts w:ascii="Times New Roman" w:hAnsi="Times New Roman" w:cs="Times New Roman"/>
                <w:sz w:val="20"/>
              </w:rPr>
              <w:t>Sookyung</w:t>
            </w:r>
            <w:proofErr w:type="spellEnd"/>
            <w:r w:rsidRPr="00060BA4">
              <w:rPr>
                <w:rFonts w:ascii="Times New Roman" w:hAnsi="Times New Roman" w:cs="Times New Roman"/>
                <w:sz w:val="20"/>
              </w:rPr>
              <w:t xml:space="preserve"> was Financial Program Manager for San Diego Association of Governments for 20 years.  She is now retired and lives in </w:t>
            </w:r>
            <w:proofErr w:type="spellStart"/>
            <w:r w:rsidRPr="00060BA4">
              <w:rPr>
                <w:rFonts w:ascii="Times New Roman" w:hAnsi="Times New Roman" w:cs="Times New Roman"/>
                <w:sz w:val="20"/>
              </w:rPr>
              <w:t>Ninole</w:t>
            </w:r>
            <w:proofErr w:type="spellEnd"/>
            <w:r w:rsidRPr="00060BA4">
              <w:rPr>
                <w:rFonts w:ascii="Times New Roman" w:hAnsi="Times New Roman" w:cs="Times New Roman"/>
                <w:sz w:val="20"/>
              </w:rPr>
              <w:t>.  Financial Committee voting members approved her nomination</w:t>
            </w:r>
            <w:r w:rsidR="0085089E">
              <w:rPr>
                <w:rFonts w:ascii="Times New Roman" w:hAnsi="Times New Roman" w:cs="Times New Roman"/>
                <w:sz w:val="20"/>
              </w:rPr>
              <w:t xml:space="preserve"> to the GB</w:t>
            </w:r>
            <w:r w:rsidRPr="00060BA4">
              <w:rPr>
                <w:rFonts w:ascii="Times New Roman" w:hAnsi="Times New Roman" w:cs="Times New Roman"/>
                <w:sz w:val="20"/>
              </w:rPr>
              <w:t xml:space="preserve"> as non-board community member of the Finance Committee.</w:t>
            </w:r>
          </w:p>
        </w:tc>
        <w:tc>
          <w:tcPr>
            <w:tcW w:w="1767" w:type="dxa"/>
          </w:tcPr>
          <w:p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Fred</w:t>
            </w:r>
          </w:p>
        </w:tc>
      </w:tr>
      <w:tr w:rsidR="00A4775B" w:rsidRPr="0039548D" w:rsidTr="000D3642">
        <w:trPr>
          <w:trHeight w:val="576"/>
        </w:trPr>
        <w:tc>
          <w:tcPr>
            <w:tcW w:w="485" w:type="dxa"/>
          </w:tcPr>
          <w:p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8" w:type="dxa"/>
          </w:tcPr>
          <w:p w:rsidR="00A4775B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Action Items Review</w:t>
            </w:r>
          </w:p>
          <w:p w:rsidR="00060BA4" w:rsidRPr="002F19B0" w:rsidRDefault="00060BA4" w:rsidP="00A4775B">
            <w:pPr>
              <w:rPr>
                <w:rFonts w:ascii="Times New Roman" w:hAnsi="Times New Roman" w:cs="Times New Roman"/>
                <w:sz w:val="18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3) Grounds keeping may still be deficient due to absenteeism of DoE landscape workers.  Del has asked school workers to do some of the work the DoE normally takes care of.</w:t>
            </w:r>
          </w:p>
          <w:p w:rsidR="00060BA4" w:rsidRPr="00060BA4" w:rsidRDefault="00060BA4" w:rsidP="0085089E">
            <w:pPr>
              <w:rPr>
                <w:rFonts w:ascii="Times New Roman" w:hAnsi="Times New Roman" w:cs="Times New Roman"/>
                <w:sz w:val="20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 xml:space="preserve">5) </w:t>
            </w:r>
            <w:r w:rsidR="0085089E" w:rsidRPr="002F19B0">
              <w:rPr>
                <w:rFonts w:ascii="Times New Roman" w:hAnsi="Times New Roman" w:cs="Times New Roman"/>
                <w:sz w:val="18"/>
              </w:rPr>
              <w:t>The High School science teacher</w:t>
            </w:r>
            <w:r w:rsidRPr="002F19B0">
              <w:rPr>
                <w:rFonts w:ascii="Times New Roman" w:hAnsi="Times New Roman" w:cs="Times New Roman"/>
                <w:sz w:val="18"/>
              </w:rPr>
              <w:t xml:space="preserve"> was asked for prioritized equipment list, bu</w:t>
            </w:r>
            <w:r w:rsidR="00C14FD8" w:rsidRPr="002F19B0">
              <w:rPr>
                <w:rFonts w:ascii="Times New Roman" w:hAnsi="Times New Roman" w:cs="Times New Roman"/>
                <w:sz w:val="18"/>
              </w:rPr>
              <w:t>t it has not been provided yet.</w:t>
            </w:r>
          </w:p>
        </w:tc>
        <w:tc>
          <w:tcPr>
            <w:tcW w:w="1767" w:type="dxa"/>
          </w:tcPr>
          <w:p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Fred</w:t>
            </w:r>
          </w:p>
        </w:tc>
      </w:tr>
      <w:tr w:rsidR="00F72E39" w:rsidRPr="0039548D" w:rsidTr="000D3642">
        <w:trPr>
          <w:trHeight w:val="576"/>
        </w:trPr>
        <w:tc>
          <w:tcPr>
            <w:tcW w:w="485" w:type="dxa"/>
          </w:tcPr>
          <w:p w:rsidR="00F72E39" w:rsidRPr="0039548D" w:rsidRDefault="00F72E39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8" w:type="dxa"/>
          </w:tcPr>
          <w:p w:rsidR="00F72E39" w:rsidRPr="00F27B3A" w:rsidRDefault="00F72E39" w:rsidP="00A4775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Gym Open Use </w:t>
            </w:r>
            <w:r w:rsidR="00F27B3A">
              <w:rPr>
                <w:rFonts w:ascii="Times New Roman" w:hAnsi="Times New Roman" w:cs="Times New Roman"/>
              </w:rPr>
              <w:t xml:space="preserve"> </w:t>
            </w:r>
            <w:r w:rsidR="00F27B3A" w:rsidRPr="00F27B3A">
              <w:rPr>
                <w:rFonts w:ascii="Times New Roman" w:hAnsi="Times New Roman" w:cs="Times New Roman"/>
                <w:sz w:val="16"/>
              </w:rPr>
              <w:t>(Action Item #1)</w:t>
            </w:r>
          </w:p>
          <w:p w:rsidR="00F72E39" w:rsidRPr="0039548D" w:rsidRDefault="00F72E39" w:rsidP="0085089E">
            <w:pPr>
              <w:rPr>
                <w:rFonts w:ascii="Times New Roman" w:hAnsi="Times New Roman" w:cs="Times New Roman"/>
              </w:rPr>
            </w:pPr>
            <w:r w:rsidRPr="004A41B3">
              <w:rPr>
                <w:rFonts w:ascii="Times New Roman" w:hAnsi="Times New Roman" w:cs="Times New Roman"/>
                <w:sz w:val="18"/>
              </w:rPr>
              <w:t xml:space="preserve">Per Deputy AG, Greg </w:t>
            </w:r>
            <w:proofErr w:type="spellStart"/>
            <w:r w:rsidRPr="004A41B3">
              <w:rPr>
                <w:rFonts w:ascii="Times New Roman" w:hAnsi="Times New Roman" w:cs="Times New Roman"/>
                <w:sz w:val="18"/>
              </w:rPr>
              <w:t>Ushiroda</w:t>
            </w:r>
            <w:proofErr w:type="spellEnd"/>
            <w:r w:rsidRPr="004A41B3">
              <w:rPr>
                <w:rFonts w:ascii="Times New Roman" w:hAnsi="Times New Roman" w:cs="Times New Roman"/>
                <w:sz w:val="18"/>
              </w:rPr>
              <w:t xml:space="preserve">, we should have a Facilities Use Agreement signed by the county, if it is a county program.  The form was provided by Richard </w:t>
            </w:r>
            <w:proofErr w:type="spellStart"/>
            <w:r w:rsidRPr="004A41B3">
              <w:rPr>
                <w:rFonts w:ascii="Times New Roman" w:hAnsi="Times New Roman" w:cs="Times New Roman"/>
                <w:sz w:val="18"/>
              </w:rPr>
              <w:t>Kiyabu</w:t>
            </w:r>
            <w:proofErr w:type="spellEnd"/>
            <w:r w:rsidRPr="004A41B3">
              <w:rPr>
                <w:rFonts w:ascii="Times New Roman" w:hAnsi="Times New Roman" w:cs="Times New Roman"/>
                <w:sz w:val="18"/>
              </w:rPr>
              <w:t>, DoE School Facilities and Support Services.</w:t>
            </w:r>
            <w:r w:rsidR="0085089E">
              <w:rPr>
                <w:rFonts w:ascii="Times New Roman" w:hAnsi="Times New Roman" w:cs="Times New Roman"/>
                <w:sz w:val="18"/>
              </w:rPr>
              <w:t xml:space="preserve">  Jeff St. Pierre</w:t>
            </w:r>
            <w:r w:rsidR="00C14FD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089E">
              <w:rPr>
                <w:rFonts w:ascii="Times New Roman" w:hAnsi="Times New Roman" w:cs="Times New Roman"/>
                <w:sz w:val="18"/>
              </w:rPr>
              <w:t>will</w:t>
            </w:r>
            <w:r w:rsidR="00C14FD8">
              <w:rPr>
                <w:rFonts w:ascii="Times New Roman" w:hAnsi="Times New Roman" w:cs="Times New Roman"/>
                <w:sz w:val="18"/>
              </w:rPr>
              <w:t xml:space="preserve"> propose a school function Open Gym after school hours.  He is aware that Open Gym cannot occur until a Facilities Use Agreement is signed, or a school program is approved. </w:t>
            </w:r>
          </w:p>
        </w:tc>
        <w:tc>
          <w:tcPr>
            <w:tcW w:w="1767" w:type="dxa"/>
          </w:tcPr>
          <w:p w:rsidR="00F72E39" w:rsidRPr="0039548D" w:rsidRDefault="00F72E39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</w:tr>
      <w:tr w:rsidR="00A4775B" w:rsidRPr="0039548D" w:rsidTr="000D3642">
        <w:trPr>
          <w:trHeight w:val="576"/>
        </w:trPr>
        <w:tc>
          <w:tcPr>
            <w:tcW w:w="485" w:type="dxa"/>
          </w:tcPr>
          <w:p w:rsidR="00A4775B" w:rsidRPr="0039548D" w:rsidRDefault="00F72E39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8" w:type="dxa"/>
          </w:tcPr>
          <w:p w:rsidR="00A4775B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June 2018 Financial Review</w:t>
            </w:r>
          </w:p>
          <w:p w:rsidR="00C14FD8" w:rsidRPr="002F19B0" w:rsidRDefault="00C14FD8" w:rsidP="00A4775B">
            <w:pPr>
              <w:rPr>
                <w:rFonts w:ascii="Times New Roman" w:hAnsi="Times New Roman" w:cs="Times New Roman"/>
                <w:sz w:val="18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Other Income was high due to reimbursement of FICA/Medicare expenses.</w:t>
            </w:r>
          </w:p>
          <w:p w:rsidR="00C14FD8" w:rsidRPr="002F19B0" w:rsidRDefault="00C14FD8" w:rsidP="00A4775B">
            <w:pPr>
              <w:rPr>
                <w:rFonts w:ascii="Times New Roman" w:hAnsi="Times New Roman" w:cs="Times New Roman"/>
                <w:sz w:val="18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Title I and CSI income was high due to billing expenses associated with those programs.</w:t>
            </w:r>
          </w:p>
          <w:p w:rsidR="00C14FD8" w:rsidRPr="00C14FD8" w:rsidRDefault="00C14FD8" w:rsidP="00A4775B">
            <w:pPr>
              <w:rPr>
                <w:rFonts w:ascii="Times New Roman" w:hAnsi="Times New Roman" w:cs="Times New Roman"/>
                <w:sz w:val="20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 xml:space="preserve">Personnel expenses were high due to reinstatement of </w:t>
            </w:r>
            <w:r w:rsidR="00991537" w:rsidRPr="002F19B0">
              <w:rPr>
                <w:rFonts w:ascii="Times New Roman" w:hAnsi="Times New Roman" w:cs="Times New Roman"/>
                <w:sz w:val="18"/>
              </w:rPr>
              <w:t>amount withheld from July 2017.</w:t>
            </w:r>
          </w:p>
        </w:tc>
        <w:tc>
          <w:tcPr>
            <w:tcW w:w="1767" w:type="dxa"/>
          </w:tcPr>
          <w:p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Del</w:t>
            </w:r>
          </w:p>
        </w:tc>
      </w:tr>
      <w:tr w:rsidR="00A4775B" w:rsidRPr="0039548D" w:rsidTr="000D3642">
        <w:trPr>
          <w:trHeight w:val="576"/>
        </w:trPr>
        <w:tc>
          <w:tcPr>
            <w:tcW w:w="485" w:type="dxa"/>
          </w:tcPr>
          <w:p w:rsidR="00A4775B" w:rsidRPr="0039548D" w:rsidRDefault="00F72E39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8" w:type="dxa"/>
          </w:tcPr>
          <w:p w:rsidR="00A4775B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SY 17/18 Year End Financial Review</w:t>
            </w:r>
            <w:r w:rsidR="003910C6">
              <w:rPr>
                <w:rFonts w:ascii="Times New Roman" w:hAnsi="Times New Roman" w:cs="Times New Roman"/>
              </w:rPr>
              <w:t xml:space="preserve"> w/Charter Contract Financial Indicators</w:t>
            </w:r>
          </w:p>
          <w:p w:rsidR="00991537" w:rsidRPr="00991537" w:rsidRDefault="00991537" w:rsidP="002F19B0">
            <w:pPr>
              <w:rPr>
                <w:rFonts w:ascii="Times New Roman" w:hAnsi="Times New Roman" w:cs="Times New Roman"/>
                <w:sz w:val="20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After adjusting for Article VI accounting, full year income was 0.2% above Budget and expense was 2.9% below budget.  Net income (before depreciation) was $145,806.</w:t>
            </w:r>
            <w:r w:rsidR="0085089E" w:rsidRPr="002F19B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F19B0">
              <w:rPr>
                <w:rFonts w:ascii="Times New Roman" w:hAnsi="Times New Roman" w:cs="Times New Roman"/>
                <w:sz w:val="18"/>
              </w:rPr>
              <w:t xml:space="preserve">Risk Assessment score, per Charter Contract Financial Performance Indicator, </w:t>
            </w:r>
            <w:proofErr w:type="gramStart"/>
            <w:r w:rsidRPr="002F19B0">
              <w:rPr>
                <w:rFonts w:ascii="Times New Roman" w:hAnsi="Times New Roman" w:cs="Times New Roman"/>
                <w:sz w:val="18"/>
              </w:rPr>
              <w:t>is</w:t>
            </w:r>
            <w:proofErr w:type="gramEnd"/>
            <w:r w:rsidRPr="002F19B0">
              <w:rPr>
                <w:rFonts w:ascii="Times New Roman" w:hAnsi="Times New Roman" w:cs="Times New Roman"/>
                <w:sz w:val="18"/>
              </w:rPr>
              <w:t xml:space="preserve"> 2 (Acceptable).  In prior years it was 1 (Low).  The risk score is higher than last year due to decrease in cash, associated with bus purchase.</w:t>
            </w:r>
            <w:r w:rsidR="00D96ADF" w:rsidRPr="002F19B0">
              <w:rPr>
                <w:rFonts w:ascii="Times New Roman" w:hAnsi="Times New Roman" w:cs="Times New Roman"/>
                <w:sz w:val="18"/>
              </w:rPr>
              <w:t xml:space="preserve">  Financial Committee accepted year</w:t>
            </w:r>
            <w:r w:rsidR="002F19B0" w:rsidRPr="002F19B0">
              <w:rPr>
                <w:rFonts w:ascii="Times New Roman" w:hAnsi="Times New Roman" w:cs="Times New Roman"/>
                <w:sz w:val="18"/>
              </w:rPr>
              <w:t>-</w:t>
            </w:r>
            <w:r w:rsidR="00D96ADF" w:rsidRPr="002F19B0">
              <w:rPr>
                <w:rFonts w:ascii="Times New Roman" w:hAnsi="Times New Roman" w:cs="Times New Roman"/>
                <w:sz w:val="18"/>
              </w:rPr>
              <w:t>end financial statements, but raised concern about diminished cash trend.  A suggestion was made that the GB set a target for net income.</w:t>
            </w:r>
          </w:p>
        </w:tc>
        <w:tc>
          <w:tcPr>
            <w:tcW w:w="1767" w:type="dxa"/>
          </w:tcPr>
          <w:p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Del</w:t>
            </w:r>
            <w:r w:rsidR="003910C6">
              <w:rPr>
                <w:rFonts w:ascii="Times New Roman" w:hAnsi="Times New Roman" w:cs="Times New Roman"/>
              </w:rPr>
              <w:t>/Fred</w:t>
            </w:r>
          </w:p>
        </w:tc>
      </w:tr>
      <w:tr w:rsidR="00A4775B" w:rsidRPr="0039548D" w:rsidTr="000D3642">
        <w:trPr>
          <w:trHeight w:val="576"/>
        </w:trPr>
        <w:tc>
          <w:tcPr>
            <w:tcW w:w="485" w:type="dxa"/>
          </w:tcPr>
          <w:p w:rsidR="00A4775B" w:rsidRPr="0039548D" w:rsidRDefault="00F72E39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8" w:type="dxa"/>
          </w:tcPr>
          <w:p w:rsidR="00A4775B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 xml:space="preserve">SY 17/18 External Audit </w:t>
            </w:r>
          </w:p>
          <w:p w:rsidR="00991537" w:rsidRPr="0039548D" w:rsidRDefault="00991537" w:rsidP="00A4775B">
            <w:pPr>
              <w:rPr>
                <w:rFonts w:ascii="Times New Roman" w:hAnsi="Times New Roman" w:cs="Times New Roman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Audit will take place August 30/31.  Report is due to Commission by November 1.</w:t>
            </w:r>
          </w:p>
        </w:tc>
        <w:tc>
          <w:tcPr>
            <w:tcW w:w="1767" w:type="dxa"/>
          </w:tcPr>
          <w:p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Del</w:t>
            </w:r>
          </w:p>
        </w:tc>
      </w:tr>
      <w:tr w:rsidR="003910C6" w:rsidRPr="0039548D" w:rsidTr="000D3642">
        <w:trPr>
          <w:trHeight w:val="576"/>
        </w:trPr>
        <w:tc>
          <w:tcPr>
            <w:tcW w:w="485" w:type="dxa"/>
          </w:tcPr>
          <w:p w:rsidR="003910C6" w:rsidRPr="0039548D" w:rsidRDefault="003910C6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8" w:type="dxa"/>
          </w:tcPr>
          <w:p w:rsidR="003910C6" w:rsidRDefault="003910C6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SY 18/19 Budget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48D">
              <w:rPr>
                <w:rFonts w:ascii="Times New Roman" w:hAnsi="Times New Roman" w:cs="Times New Roman"/>
              </w:rPr>
              <w:t>Monthly Forecasting</w:t>
            </w:r>
            <w:r>
              <w:rPr>
                <w:rFonts w:ascii="Times New Roman" w:hAnsi="Times New Roman" w:cs="Times New Roman"/>
              </w:rPr>
              <w:t xml:space="preserve"> and Tracking</w:t>
            </w:r>
          </w:p>
          <w:p w:rsidR="00991537" w:rsidRPr="0039548D" w:rsidRDefault="00991537" w:rsidP="00A4775B">
            <w:pPr>
              <w:rPr>
                <w:rFonts w:ascii="Times New Roman" w:hAnsi="Times New Roman" w:cs="Times New Roman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Monthly forecast will be based on expected timing of income and expenses, rather than a straight 1/12</w:t>
            </w:r>
            <w:r w:rsidRPr="002F19B0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2F19B0">
              <w:rPr>
                <w:rFonts w:ascii="Times New Roman" w:hAnsi="Times New Roman" w:cs="Times New Roman"/>
                <w:sz w:val="18"/>
              </w:rPr>
              <w:t xml:space="preserve"> each month which was used last year.</w:t>
            </w:r>
            <w:r w:rsidR="00D96ADF" w:rsidRPr="002F19B0">
              <w:rPr>
                <w:rFonts w:ascii="Times New Roman" w:hAnsi="Times New Roman" w:cs="Times New Roman"/>
                <w:sz w:val="18"/>
              </w:rPr>
              <w:t xml:space="preserve">  FC accepted this methodology.</w:t>
            </w:r>
          </w:p>
        </w:tc>
        <w:tc>
          <w:tcPr>
            <w:tcW w:w="1767" w:type="dxa"/>
          </w:tcPr>
          <w:p w:rsidR="003910C6" w:rsidRPr="0039548D" w:rsidRDefault="003910C6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Fred/Del</w:t>
            </w:r>
          </w:p>
        </w:tc>
      </w:tr>
      <w:tr w:rsidR="008600A5" w:rsidRPr="0039548D" w:rsidTr="00DF594A">
        <w:trPr>
          <w:trHeight w:val="576"/>
        </w:trPr>
        <w:tc>
          <w:tcPr>
            <w:tcW w:w="485" w:type="dxa"/>
          </w:tcPr>
          <w:p w:rsidR="008600A5" w:rsidRPr="0039548D" w:rsidRDefault="008600A5" w:rsidP="00DF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8" w:type="dxa"/>
          </w:tcPr>
          <w:p w:rsidR="008600A5" w:rsidRDefault="008600A5" w:rsidP="00DF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Proposals for Monthly/Quarterly Review Format</w:t>
            </w:r>
          </w:p>
          <w:p w:rsidR="00991537" w:rsidRPr="0039548D" w:rsidRDefault="00991537" w:rsidP="00DF594A">
            <w:pPr>
              <w:rPr>
                <w:rFonts w:ascii="Times New Roman" w:hAnsi="Times New Roman" w:cs="Times New Roman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Fred proposed to report YTD amounts and deviation from YTD budget, rather than comparing % of full year budget.</w:t>
            </w:r>
            <w:r w:rsidR="00D96ADF" w:rsidRPr="002F19B0">
              <w:rPr>
                <w:rFonts w:ascii="Times New Roman" w:hAnsi="Times New Roman" w:cs="Times New Roman"/>
                <w:sz w:val="18"/>
              </w:rPr>
              <w:t xml:space="preserve">  FC accepted the new format.</w:t>
            </w:r>
          </w:p>
        </w:tc>
        <w:tc>
          <w:tcPr>
            <w:tcW w:w="1767" w:type="dxa"/>
          </w:tcPr>
          <w:p w:rsidR="008600A5" w:rsidRPr="0039548D" w:rsidRDefault="008600A5" w:rsidP="00DF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</w:tr>
      <w:tr w:rsidR="003910C6" w:rsidRPr="0039548D" w:rsidTr="000D3642">
        <w:trPr>
          <w:trHeight w:val="576"/>
        </w:trPr>
        <w:tc>
          <w:tcPr>
            <w:tcW w:w="485" w:type="dxa"/>
          </w:tcPr>
          <w:p w:rsidR="003910C6" w:rsidRPr="0039548D" w:rsidRDefault="008600A5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8" w:type="dxa"/>
          </w:tcPr>
          <w:p w:rsidR="003910C6" w:rsidRDefault="003910C6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School Enrollment Spike Mitigation &amp; Impact on Budget</w:t>
            </w:r>
          </w:p>
          <w:p w:rsidR="008E2274" w:rsidRPr="008E2274" w:rsidRDefault="008E2274" w:rsidP="00A4775B">
            <w:pPr>
              <w:rPr>
                <w:rFonts w:ascii="Times New Roman" w:hAnsi="Times New Roman" w:cs="Times New Roman"/>
                <w:sz w:val="20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 xml:space="preserve">Increased enrollment improves Net Income, based on our budget, substantially, but hinges on enrollment holding until October.  </w:t>
            </w:r>
            <w:proofErr w:type="spellStart"/>
            <w:r w:rsidRPr="002F19B0">
              <w:rPr>
                <w:rFonts w:ascii="Times New Roman" w:hAnsi="Times New Roman" w:cs="Times New Roman"/>
                <w:sz w:val="18"/>
              </w:rPr>
              <w:t>Kahele</w:t>
            </w:r>
            <w:proofErr w:type="spellEnd"/>
            <w:r w:rsidRPr="002F19B0">
              <w:rPr>
                <w:rFonts w:ascii="Times New Roman" w:hAnsi="Times New Roman" w:cs="Times New Roman"/>
                <w:sz w:val="18"/>
              </w:rPr>
              <w:t xml:space="preserve"> has several proposals in the works for handling the very large Kindergarten class, which will be presented at the GB meeting.</w:t>
            </w:r>
            <w:r w:rsidR="00D96ADF" w:rsidRPr="002F19B0">
              <w:rPr>
                <w:rFonts w:ascii="Times New Roman" w:hAnsi="Times New Roman" w:cs="Times New Roman"/>
                <w:sz w:val="18"/>
              </w:rPr>
              <w:t xml:space="preserve">  Fred requested that </w:t>
            </w:r>
            <w:proofErr w:type="spellStart"/>
            <w:r w:rsidR="00D96ADF" w:rsidRPr="002F19B0">
              <w:rPr>
                <w:rFonts w:ascii="Times New Roman" w:hAnsi="Times New Roman" w:cs="Times New Roman"/>
                <w:sz w:val="18"/>
              </w:rPr>
              <w:t>Kahele</w:t>
            </w:r>
            <w:proofErr w:type="spellEnd"/>
            <w:r w:rsidR="00D96ADF" w:rsidRPr="002F19B0">
              <w:rPr>
                <w:rFonts w:ascii="Times New Roman" w:hAnsi="Times New Roman" w:cs="Times New Roman"/>
                <w:sz w:val="18"/>
              </w:rPr>
              <w:t xml:space="preserve"> consider what is ideal for educating the students, and let the FC and GB determine if it is financially feasible.  She will give proposals</w:t>
            </w:r>
            <w:r w:rsidR="006F45E3" w:rsidRPr="002F19B0">
              <w:rPr>
                <w:rFonts w:ascii="Times New Roman" w:hAnsi="Times New Roman" w:cs="Times New Roman"/>
                <w:sz w:val="18"/>
              </w:rPr>
              <w:t xml:space="preserve"> to Del and Fred ASAP so they can look at financial impact.</w:t>
            </w:r>
          </w:p>
        </w:tc>
        <w:tc>
          <w:tcPr>
            <w:tcW w:w="1767" w:type="dxa"/>
          </w:tcPr>
          <w:p w:rsidR="003910C6" w:rsidRPr="0039548D" w:rsidRDefault="003910C6" w:rsidP="006518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Kahele</w:t>
            </w:r>
            <w:proofErr w:type="spellEnd"/>
            <w:r>
              <w:rPr>
                <w:rFonts w:ascii="Times New Roman" w:hAnsi="Times New Roman" w:cs="Times New Roman"/>
              </w:rPr>
              <w:t>/Fred</w:t>
            </w:r>
          </w:p>
        </w:tc>
      </w:tr>
      <w:tr w:rsidR="003910C6" w:rsidRPr="0039548D" w:rsidTr="000D3642">
        <w:trPr>
          <w:trHeight w:val="576"/>
        </w:trPr>
        <w:tc>
          <w:tcPr>
            <w:tcW w:w="485" w:type="dxa"/>
          </w:tcPr>
          <w:p w:rsidR="003910C6" w:rsidRPr="0039548D" w:rsidRDefault="008600A5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8" w:type="dxa"/>
          </w:tcPr>
          <w:p w:rsidR="003910C6" w:rsidRDefault="003910C6" w:rsidP="00A4775B">
            <w:pPr>
              <w:rPr>
                <w:rFonts w:ascii="Times New Roman" w:hAnsi="Times New Roman" w:cs="Times New Roman"/>
              </w:rPr>
            </w:pPr>
            <w:r w:rsidRPr="003910C6">
              <w:rPr>
                <w:rFonts w:ascii="Times New Roman" w:hAnsi="Times New Roman" w:cs="Times New Roman"/>
              </w:rPr>
              <w:t>Use of Credit Cards and P-</w:t>
            </w:r>
            <w:proofErr w:type="gramStart"/>
            <w:r w:rsidRPr="003910C6">
              <w:rPr>
                <w:rFonts w:ascii="Times New Roman" w:hAnsi="Times New Roman" w:cs="Times New Roman"/>
              </w:rPr>
              <w:t>Cards  (</w:t>
            </w:r>
            <w:proofErr w:type="gramEnd"/>
            <w:r w:rsidRPr="003910C6">
              <w:rPr>
                <w:rFonts w:ascii="Times New Roman" w:hAnsi="Times New Roman" w:cs="Times New Roman"/>
              </w:rPr>
              <w:t>permission from AG</w:t>
            </w:r>
            <w:r w:rsidR="00346AB1">
              <w:rPr>
                <w:rFonts w:ascii="Times New Roman" w:hAnsi="Times New Roman" w:cs="Times New Roman"/>
              </w:rPr>
              <w:t>?</w:t>
            </w:r>
            <w:r w:rsidRPr="003910C6">
              <w:rPr>
                <w:rFonts w:ascii="Times New Roman" w:hAnsi="Times New Roman" w:cs="Times New Roman"/>
              </w:rPr>
              <w:t>)</w:t>
            </w:r>
          </w:p>
          <w:p w:rsidR="008E2274" w:rsidRPr="008E2274" w:rsidRDefault="008E2274" w:rsidP="00A4775B">
            <w:pPr>
              <w:rPr>
                <w:rFonts w:ascii="Times New Roman" w:hAnsi="Times New Roman" w:cs="Times New Roman"/>
                <w:sz w:val="20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P-Cards should be treated the same as</w:t>
            </w:r>
            <w:r w:rsidR="00D96ADF" w:rsidRPr="002F19B0">
              <w:rPr>
                <w:rFonts w:ascii="Times New Roman" w:hAnsi="Times New Roman" w:cs="Times New Roman"/>
                <w:sz w:val="18"/>
              </w:rPr>
              <w:t xml:space="preserve"> Credit Cards.  See action item #10.</w:t>
            </w:r>
          </w:p>
        </w:tc>
        <w:tc>
          <w:tcPr>
            <w:tcW w:w="1767" w:type="dxa"/>
          </w:tcPr>
          <w:p w:rsidR="003910C6" w:rsidRPr="0039548D" w:rsidRDefault="003910C6" w:rsidP="0021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</w:tc>
      </w:tr>
      <w:tr w:rsidR="00607665" w:rsidRPr="0039548D" w:rsidTr="00607665">
        <w:trPr>
          <w:trHeight w:val="576"/>
        </w:trPr>
        <w:tc>
          <w:tcPr>
            <w:tcW w:w="485" w:type="dxa"/>
          </w:tcPr>
          <w:p w:rsidR="00607665" w:rsidRPr="0039548D" w:rsidRDefault="00607665" w:rsidP="0086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8" w:type="dxa"/>
          </w:tcPr>
          <w:p w:rsidR="00607665" w:rsidRDefault="00607665" w:rsidP="0086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Financial Committee </w:t>
            </w:r>
            <w:r w:rsidR="008600A5">
              <w:rPr>
                <w:rFonts w:ascii="Times New Roman" w:hAnsi="Times New Roman" w:cs="Times New Roman"/>
              </w:rPr>
              <w:t>Goals</w:t>
            </w:r>
            <w:r>
              <w:rPr>
                <w:rFonts w:ascii="Times New Roman" w:hAnsi="Times New Roman" w:cs="Times New Roman"/>
              </w:rPr>
              <w:t xml:space="preserve"> for SY18-19</w:t>
            </w:r>
          </w:p>
          <w:p w:rsidR="008E2274" w:rsidRPr="0039548D" w:rsidRDefault="008E2274" w:rsidP="008600A5">
            <w:pPr>
              <w:rPr>
                <w:rFonts w:ascii="Times New Roman" w:hAnsi="Times New Roman" w:cs="Times New Roman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Committee will read and comment on goals submitted.</w:t>
            </w:r>
            <w:r w:rsidRPr="002F19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</w:tcPr>
          <w:p w:rsidR="00607665" w:rsidRPr="0039548D" w:rsidRDefault="00607665" w:rsidP="0041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</w:tr>
      <w:tr w:rsidR="008600A5" w:rsidRPr="0039548D" w:rsidTr="00415157">
        <w:trPr>
          <w:trHeight w:val="576"/>
        </w:trPr>
        <w:tc>
          <w:tcPr>
            <w:tcW w:w="485" w:type="dxa"/>
          </w:tcPr>
          <w:p w:rsidR="008600A5" w:rsidRPr="0039548D" w:rsidRDefault="008600A5" w:rsidP="0041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8" w:type="dxa"/>
          </w:tcPr>
          <w:p w:rsidR="008600A5" w:rsidRPr="004225ED" w:rsidRDefault="008600A5" w:rsidP="004225ED">
            <w:pPr>
              <w:rPr>
                <w:rFonts w:ascii="Times New Roman" w:hAnsi="Times New Roman" w:cs="Times New Roman"/>
              </w:rPr>
            </w:pPr>
            <w:r w:rsidRPr="004225ED">
              <w:rPr>
                <w:rFonts w:ascii="Times New Roman" w:hAnsi="Times New Roman" w:cs="Times New Roman"/>
              </w:rPr>
              <w:t xml:space="preserve">Insurance for Hui </w:t>
            </w:r>
            <w:proofErr w:type="spellStart"/>
            <w:r w:rsidRPr="004225ED">
              <w:rPr>
                <w:rFonts w:ascii="Times New Roman" w:hAnsi="Times New Roman" w:cs="Times New Roman"/>
              </w:rPr>
              <w:t>Kako’o</w:t>
            </w:r>
            <w:proofErr w:type="spellEnd"/>
            <w:r w:rsidRPr="004225E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4225ED">
              <w:rPr>
                <w:rFonts w:ascii="Times New Roman" w:hAnsi="Times New Roman" w:cs="Times New Roman"/>
              </w:rPr>
              <w:t>Laupahoehoe</w:t>
            </w:r>
            <w:proofErr w:type="spellEnd"/>
            <w:r w:rsidRPr="004225ED">
              <w:rPr>
                <w:rFonts w:ascii="Times New Roman" w:hAnsi="Times New Roman" w:cs="Times New Roman"/>
              </w:rPr>
              <w:t xml:space="preserve"> </w:t>
            </w:r>
          </w:p>
          <w:p w:rsidR="008600A5" w:rsidRPr="0039548D" w:rsidRDefault="008E2274" w:rsidP="00415157">
            <w:pPr>
              <w:rPr>
                <w:rFonts w:ascii="Times New Roman" w:hAnsi="Times New Roman" w:cs="Times New Roman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 xml:space="preserve">The school paid $675 insurance premium for the Hui for this school year.  All agreed </w:t>
            </w:r>
            <w:proofErr w:type="gramStart"/>
            <w:r w:rsidRPr="002F19B0">
              <w:rPr>
                <w:rFonts w:ascii="Times New Roman" w:hAnsi="Times New Roman" w:cs="Times New Roman"/>
                <w:sz w:val="18"/>
              </w:rPr>
              <w:t>the  Hui</w:t>
            </w:r>
            <w:proofErr w:type="gramEnd"/>
            <w:r w:rsidRPr="002F19B0">
              <w:rPr>
                <w:rFonts w:ascii="Times New Roman" w:hAnsi="Times New Roman" w:cs="Times New Roman"/>
                <w:sz w:val="18"/>
              </w:rPr>
              <w:t xml:space="preserve"> will have to pay for their insurance in the future.</w:t>
            </w:r>
            <w:r w:rsidR="00D96ADF" w:rsidRPr="002F19B0">
              <w:rPr>
                <w:rFonts w:ascii="Times New Roman" w:hAnsi="Times New Roman" w:cs="Times New Roman"/>
                <w:sz w:val="18"/>
              </w:rPr>
              <w:t xml:space="preserve">  See action item #13.</w:t>
            </w:r>
          </w:p>
        </w:tc>
        <w:tc>
          <w:tcPr>
            <w:tcW w:w="1767" w:type="dxa"/>
          </w:tcPr>
          <w:p w:rsidR="008600A5" w:rsidRPr="0039548D" w:rsidRDefault="008600A5" w:rsidP="0041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</w:t>
            </w:r>
          </w:p>
        </w:tc>
      </w:tr>
      <w:tr w:rsidR="008600A5" w:rsidRPr="0039548D" w:rsidTr="000D3642">
        <w:trPr>
          <w:trHeight w:val="576"/>
        </w:trPr>
        <w:tc>
          <w:tcPr>
            <w:tcW w:w="485" w:type="dxa"/>
          </w:tcPr>
          <w:p w:rsidR="008600A5" w:rsidRDefault="008600A5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8" w:type="dxa"/>
          </w:tcPr>
          <w:p w:rsidR="008600A5" w:rsidRDefault="008600A5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Workers’ Compensation</w:t>
            </w:r>
          </w:p>
          <w:p w:rsidR="008E2274" w:rsidRDefault="008E2274" w:rsidP="008E2274">
            <w:pPr>
              <w:rPr>
                <w:rFonts w:ascii="Times New Roman" w:hAnsi="Times New Roman" w:cs="Times New Roman"/>
              </w:rPr>
            </w:pPr>
            <w:r w:rsidRPr="002F19B0">
              <w:rPr>
                <w:rFonts w:ascii="Times New Roman" w:hAnsi="Times New Roman" w:cs="Times New Roman"/>
                <w:sz w:val="18"/>
              </w:rPr>
              <w:t>We are insured for medical benefits, but not lost wages.  We spent $15,000 on lost wages last year.  See action item below.</w:t>
            </w:r>
          </w:p>
        </w:tc>
        <w:tc>
          <w:tcPr>
            <w:tcW w:w="1767" w:type="dxa"/>
          </w:tcPr>
          <w:p w:rsidR="008600A5" w:rsidRDefault="008600A5" w:rsidP="0021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</w:t>
            </w:r>
          </w:p>
        </w:tc>
      </w:tr>
    </w:tbl>
    <w:p w:rsidR="00A4775B" w:rsidRDefault="00A4775B">
      <w:pPr>
        <w:spacing w:after="0" w:line="240" w:lineRule="auto"/>
        <w:rPr>
          <w:rFonts w:ascii="Times New Roman" w:hAnsi="Times New Roman" w:cs="Times New Roman"/>
          <w:b/>
        </w:rPr>
      </w:pPr>
    </w:p>
    <w:p w:rsidR="0039548D" w:rsidRDefault="002F19B0" w:rsidP="002F19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8E2274" w:rsidRDefault="008E2274">
      <w:pPr>
        <w:spacing w:after="0" w:line="240" w:lineRule="auto"/>
        <w:rPr>
          <w:rFonts w:ascii="Times New Roman" w:hAnsi="Times New Roman" w:cs="Times New Roman"/>
          <w:b/>
        </w:rPr>
      </w:pPr>
    </w:p>
    <w:p w:rsidR="0039548D" w:rsidRDefault="003954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16"/>
        <w:gridCol w:w="6094"/>
        <w:gridCol w:w="810"/>
        <w:gridCol w:w="1256"/>
        <w:gridCol w:w="1522"/>
      </w:tblGrid>
      <w:tr w:rsidR="0039548D" w:rsidTr="0039548D">
        <w:tc>
          <w:tcPr>
            <w:tcW w:w="326" w:type="dxa"/>
          </w:tcPr>
          <w:p w:rsidR="0039548D" w:rsidRDefault="0039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6172" w:type="dxa"/>
          </w:tcPr>
          <w:p w:rsidR="0039548D" w:rsidRDefault="0039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810" w:type="dxa"/>
          </w:tcPr>
          <w:p w:rsidR="0039548D" w:rsidRPr="0039548D" w:rsidRDefault="0039548D" w:rsidP="003954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548D">
              <w:rPr>
                <w:rFonts w:ascii="Times New Roman" w:hAnsi="Times New Roman" w:cs="Times New Roman"/>
                <w:b/>
                <w:sz w:val="20"/>
              </w:rPr>
              <w:t>Who</w:t>
            </w:r>
          </w:p>
        </w:tc>
        <w:tc>
          <w:tcPr>
            <w:tcW w:w="1260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548D">
              <w:rPr>
                <w:rFonts w:ascii="Times New Roman" w:hAnsi="Times New Roman" w:cs="Times New Roman"/>
                <w:b/>
                <w:sz w:val="20"/>
              </w:rPr>
              <w:t>Due Date</w:t>
            </w:r>
          </w:p>
        </w:tc>
        <w:tc>
          <w:tcPr>
            <w:tcW w:w="1530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548D">
              <w:rPr>
                <w:rFonts w:ascii="Times New Roman" w:hAnsi="Times New Roman" w:cs="Times New Roman"/>
                <w:b/>
                <w:sz w:val="20"/>
              </w:rPr>
              <w:t>Complete Date</w:t>
            </w:r>
          </w:p>
        </w:tc>
      </w:tr>
      <w:tr w:rsidR="0039548D" w:rsidRPr="0039548D" w:rsidTr="0039548D">
        <w:tc>
          <w:tcPr>
            <w:tcW w:w="326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2" w:type="dxa"/>
          </w:tcPr>
          <w:p w:rsidR="0039548D" w:rsidRPr="0039548D" w:rsidRDefault="00F7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AG to seek clarification of Gym open use liability</w:t>
            </w:r>
            <w:r w:rsidR="0063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</w:t>
            </w:r>
          </w:p>
        </w:tc>
        <w:tc>
          <w:tcPr>
            <w:tcW w:w="1260" w:type="dxa"/>
          </w:tcPr>
          <w:p w:rsidR="0039548D" w:rsidRPr="0039548D" w:rsidRDefault="00F72E39" w:rsidP="00F7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</w:t>
            </w:r>
            <w:r w:rsidR="0039548D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1530" w:type="dxa"/>
          </w:tcPr>
          <w:p w:rsidR="0039548D" w:rsidRPr="0039548D" w:rsidRDefault="00F7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7/23/2018</w:t>
            </w:r>
          </w:p>
        </w:tc>
      </w:tr>
      <w:tr w:rsidR="0039548D" w:rsidRPr="0039548D" w:rsidTr="0039548D">
        <w:tc>
          <w:tcPr>
            <w:tcW w:w="326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2" w:type="dxa"/>
          </w:tcPr>
          <w:p w:rsidR="0039548D" w:rsidRPr="0039548D" w:rsidRDefault="006315EF" w:rsidP="0029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Prepare Finance Committee </w:t>
            </w:r>
            <w:r w:rsidR="00293FF2">
              <w:rPr>
                <w:rFonts w:ascii="Times New Roman" w:hAnsi="Times New Roman" w:cs="Times New Roman"/>
                <w:sz w:val="20"/>
                <w:szCs w:val="20"/>
              </w:rPr>
              <w:t>meeting and report for GB meeting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39548D" w:rsidRPr="0039548D" w:rsidRDefault="00F7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</w:t>
            </w:r>
          </w:p>
        </w:tc>
        <w:tc>
          <w:tcPr>
            <w:tcW w:w="1260" w:type="dxa"/>
          </w:tcPr>
          <w:p w:rsidR="0039548D" w:rsidRPr="0039548D" w:rsidRDefault="0063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293FF2">
              <w:rPr>
                <w:rFonts w:ascii="Times New Roman" w:hAnsi="Times New Roman" w:cs="Times New Roman"/>
                <w:sz w:val="20"/>
                <w:szCs w:val="20"/>
              </w:rPr>
              <w:t>19/2018</w:t>
            </w:r>
          </w:p>
        </w:tc>
        <w:tc>
          <w:tcPr>
            <w:tcW w:w="1530" w:type="dxa"/>
          </w:tcPr>
          <w:p w:rsidR="0039548D" w:rsidRPr="0039548D" w:rsidRDefault="0029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7/19/2018</w:t>
            </w:r>
          </w:p>
        </w:tc>
      </w:tr>
      <w:tr w:rsidR="0039548D" w:rsidRPr="0039548D" w:rsidTr="0039548D">
        <w:tc>
          <w:tcPr>
            <w:tcW w:w="326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2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poor grounds keeping with crew.</w:t>
            </w:r>
          </w:p>
        </w:tc>
        <w:tc>
          <w:tcPr>
            <w:tcW w:w="810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260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8/14/2018</w:t>
            </w:r>
          </w:p>
        </w:tc>
        <w:tc>
          <w:tcPr>
            <w:tcW w:w="1530" w:type="dxa"/>
          </w:tcPr>
          <w:p w:rsidR="0039548D" w:rsidRPr="0039548D" w:rsidRDefault="00060BA4" w:rsidP="0006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7/13/2018</w:t>
            </w:r>
          </w:p>
        </w:tc>
      </w:tr>
      <w:tr w:rsidR="0039548D" w:rsidRPr="0039548D" w:rsidTr="0039548D">
        <w:tc>
          <w:tcPr>
            <w:tcW w:w="326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2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Politely decline Long Term Disability Proposal from Dave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Molenaar</w:t>
            </w:r>
            <w:proofErr w:type="spellEnd"/>
          </w:p>
        </w:tc>
        <w:tc>
          <w:tcPr>
            <w:tcW w:w="810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260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8/14/2018</w:t>
            </w:r>
          </w:p>
        </w:tc>
        <w:tc>
          <w:tcPr>
            <w:tcW w:w="1530" w:type="dxa"/>
          </w:tcPr>
          <w:p w:rsidR="0039548D" w:rsidRPr="0039548D" w:rsidRDefault="0006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7/17/2018</w:t>
            </w:r>
          </w:p>
        </w:tc>
      </w:tr>
      <w:tr w:rsidR="0039548D" w:rsidRPr="0039548D" w:rsidTr="0039548D">
        <w:tc>
          <w:tcPr>
            <w:tcW w:w="326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2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 Bob for a prioritized list of equipment desired with justification.</w:t>
            </w:r>
          </w:p>
        </w:tc>
        <w:tc>
          <w:tcPr>
            <w:tcW w:w="810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260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8/14/2018</w:t>
            </w:r>
          </w:p>
        </w:tc>
        <w:tc>
          <w:tcPr>
            <w:tcW w:w="1530" w:type="dxa"/>
          </w:tcPr>
          <w:p w:rsidR="0039548D" w:rsidRPr="0039548D" w:rsidRDefault="0039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8D" w:rsidRPr="0039548D" w:rsidTr="0039548D">
        <w:tc>
          <w:tcPr>
            <w:tcW w:w="326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2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financial policies</w:t>
            </w:r>
          </w:p>
        </w:tc>
        <w:tc>
          <w:tcPr>
            <w:tcW w:w="810" w:type="dxa"/>
          </w:tcPr>
          <w:p w:rsidR="0039548D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260" w:type="dxa"/>
          </w:tcPr>
          <w:p w:rsidR="004A41B3" w:rsidRPr="0039548D" w:rsidRDefault="004A41B3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8/14/2018</w:t>
            </w:r>
          </w:p>
        </w:tc>
        <w:tc>
          <w:tcPr>
            <w:tcW w:w="1530" w:type="dxa"/>
          </w:tcPr>
          <w:p w:rsidR="00060BA4" w:rsidRPr="0039548D" w:rsidRDefault="0006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8/14/2018</w:t>
            </w:r>
          </w:p>
        </w:tc>
      </w:tr>
      <w:tr w:rsidR="004A41B3" w:rsidRPr="0039548D" w:rsidTr="0039548D">
        <w:tc>
          <w:tcPr>
            <w:tcW w:w="326" w:type="dxa"/>
          </w:tcPr>
          <w:p w:rsidR="004A41B3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2" w:type="dxa"/>
          </w:tcPr>
          <w:p w:rsidR="004A41B3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Prepare Board Proposal Form to nominate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Sookyung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Kim.</w:t>
            </w:r>
          </w:p>
        </w:tc>
        <w:tc>
          <w:tcPr>
            <w:tcW w:w="810" w:type="dxa"/>
          </w:tcPr>
          <w:p w:rsidR="004A41B3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</w:t>
            </w:r>
          </w:p>
        </w:tc>
        <w:tc>
          <w:tcPr>
            <w:tcW w:w="1260" w:type="dxa"/>
          </w:tcPr>
          <w:p w:rsidR="004A41B3" w:rsidRDefault="008E2274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8/21/2018</w:t>
            </w:r>
          </w:p>
        </w:tc>
        <w:tc>
          <w:tcPr>
            <w:tcW w:w="1530" w:type="dxa"/>
          </w:tcPr>
          <w:p w:rsidR="004A41B3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B3" w:rsidRPr="0039548D" w:rsidTr="0039548D">
        <w:tc>
          <w:tcPr>
            <w:tcW w:w="326" w:type="dxa"/>
          </w:tcPr>
          <w:p w:rsidR="004A41B3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2" w:type="dxa"/>
          </w:tcPr>
          <w:p w:rsidR="004A41B3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out source, terms, and conditions of Article VI.</w:t>
            </w:r>
          </w:p>
        </w:tc>
        <w:tc>
          <w:tcPr>
            <w:tcW w:w="810" w:type="dxa"/>
          </w:tcPr>
          <w:p w:rsidR="004A41B3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  <w:proofErr w:type="spellEnd"/>
          </w:p>
        </w:tc>
        <w:tc>
          <w:tcPr>
            <w:tcW w:w="1260" w:type="dxa"/>
          </w:tcPr>
          <w:p w:rsidR="004A41B3" w:rsidRDefault="008E2274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9/11/2018</w:t>
            </w:r>
          </w:p>
        </w:tc>
        <w:tc>
          <w:tcPr>
            <w:tcW w:w="1530" w:type="dxa"/>
          </w:tcPr>
          <w:p w:rsidR="004A41B3" w:rsidRPr="0039548D" w:rsidRDefault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B9" w:rsidRPr="0039548D" w:rsidTr="0039548D">
        <w:tc>
          <w:tcPr>
            <w:tcW w:w="326" w:type="dxa"/>
          </w:tcPr>
          <w:p w:rsidR="00927CB9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72" w:type="dxa"/>
          </w:tcPr>
          <w:p w:rsidR="00927CB9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 Kindergarten Class Size mitigation plans to Del and Fred.</w:t>
            </w:r>
          </w:p>
        </w:tc>
        <w:tc>
          <w:tcPr>
            <w:tcW w:w="810" w:type="dxa"/>
          </w:tcPr>
          <w:p w:rsidR="00927CB9" w:rsidRDefault="008E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  <w:proofErr w:type="spellEnd"/>
          </w:p>
        </w:tc>
        <w:tc>
          <w:tcPr>
            <w:tcW w:w="1260" w:type="dxa"/>
          </w:tcPr>
          <w:p w:rsidR="00927CB9" w:rsidRDefault="006F45E3" w:rsidP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8/25/2018</w:t>
            </w:r>
          </w:p>
        </w:tc>
        <w:tc>
          <w:tcPr>
            <w:tcW w:w="1530" w:type="dxa"/>
          </w:tcPr>
          <w:p w:rsidR="00927CB9" w:rsidRPr="0039548D" w:rsidRDefault="0092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B9" w:rsidRPr="0039548D" w:rsidTr="0039548D">
        <w:tc>
          <w:tcPr>
            <w:tcW w:w="326" w:type="dxa"/>
          </w:tcPr>
          <w:p w:rsidR="00927CB9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2" w:type="dxa"/>
          </w:tcPr>
          <w:p w:rsidR="00927CB9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out if we have AG approval for Credit Cards.</w:t>
            </w:r>
          </w:p>
        </w:tc>
        <w:tc>
          <w:tcPr>
            <w:tcW w:w="810" w:type="dxa"/>
          </w:tcPr>
          <w:p w:rsidR="00927CB9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260" w:type="dxa"/>
          </w:tcPr>
          <w:p w:rsidR="00927CB9" w:rsidRDefault="006F45E3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9/11/2018</w:t>
            </w:r>
          </w:p>
        </w:tc>
        <w:tc>
          <w:tcPr>
            <w:tcW w:w="1530" w:type="dxa"/>
          </w:tcPr>
          <w:p w:rsidR="00927CB9" w:rsidRPr="0039548D" w:rsidRDefault="0092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B9" w:rsidRPr="0039548D" w:rsidTr="0039548D">
        <w:tc>
          <w:tcPr>
            <w:tcW w:w="326" w:type="dxa"/>
          </w:tcPr>
          <w:p w:rsidR="00927CB9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2" w:type="dxa"/>
          </w:tcPr>
          <w:p w:rsidR="00927CB9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out where Pam read AG approval requirement for Credit Cards.</w:t>
            </w:r>
          </w:p>
        </w:tc>
        <w:tc>
          <w:tcPr>
            <w:tcW w:w="810" w:type="dxa"/>
          </w:tcPr>
          <w:p w:rsidR="00927CB9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</w:p>
        </w:tc>
        <w:tc>
          <w:tcPr>
            <w:tcW w:w="1260" w:type="dxa"/>
          </w:tcPr>
          <w:p w:rsidR="00927CB9" w:rsidRDefault="006F45E3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9/11/2018</w:t>
            </w:r>
          </w:p>
        </w:tc>
        <w:tc>
          <w:tcPr>
            <w:tcW w:w="1530" w:type="dxa"/>
          </w:tcPr>
          <w:p w:rsidR="00927CB9" w:rsidRPr="0039548D" w:rsidRDefault="0092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5E3" w:rsidRPr="0039548D" w:rsidTr="0039548D">
        <w:tc>
          <w:tcPr>
            <w:tcW w:w="326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2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goals and send revisions or additions to Fred.</w:t>
            </w:r>
          </w:p>
        </w:tc>
        <w:tc>
          <w:tcPr>
            <w:tcW w:w="810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260" w:type="dxa"/>
          </w:tcPr>
          <w:p w:rsidR="006F45E3" w:rsidRDefault="006F45E3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9/11/2018</w:t>
            </w:r>
          </w:p>
        </w:tc>
        <w:tc>
          <w:tcPr>
            <w:tcW w:w="1530" w:type="dxa"/>
          </w:tcPr>
          <w:p w:rsidR="006F45E3" w:rsidRPr="0039548D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5E3" w:rsidRPr="0039548D" w:rsidTr="0039548D">
        <w:tc>
          <w:tcPr>
            <w:tcW w:w="326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72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 old MOA w/ Hui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Kako’o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Laupahoehoe</w:t>
            </w:r>
            <w:proofErr w:type="spellEnd"/>
          </w:p>
        </w:tc>
        <w:tc>
          <w:tcPr>
            <w:tcW w:w="810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  <w:proofErr w:type="spellEnd"/>
          </w:p>
        </w:tc>
        <w:tc>
          <w:tcPr>
            <w:tcW w:w="1260" w:type="dxa"/>
          </w:tcPr>
          <w:p w:rsidR="006F45E3" w:rsidRDefault="006F45E3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9/11/2018</w:t>
            </w:r>
          </w:p>
        </w:tc>
        <w:tc>
          <w:tcPr>
            <w:tcW w:w="1530" w:type="dxa"/>
          </w:tcPr>
          <w:p w:rsidR="006F45E3" w:rsidRPr="0039548D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5E3" w:rsidRPr="0039548D" w:rsidTr="0039548D">
        <w:tc>
          <w:tcPr>
            <w:tcW w:w="326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2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Get proposal for Workers Compensation (lost wages)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260" w:type="dxa"/>
          </w:tcPr>
          <w:p w:rsidR="006F45E3" w:rsidRDefault="006F45E3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9/11/2018</w:t>
            </w:r>
          </w:p>
        </w:tc>
        <w:tc>
          <w:tcPr>
            <w:tcW w:w="1530" w:type="dxa"/>
          </w:tcPr>
          <w:p w:rsidR="006F45E3" w:rsidRPr="0039548D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5E3" w:rsidRPr="0039548D" w:rsidTr="0039548D">
        <w:tc>
          <w:tcPr>
            <w:tcW w:w="326" w:type="dxa"/>
          </w:tcPr>
          <w:p w:rsidR="006F45E3" w:rsidRDefault="00D9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2" w:type="dxa"/>
          </w:tcPr>
          <w:p w:rsidR="006F45E3" w:rsidRDefault="00D9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Charter Contract financial risk indicators to GB.</w:t>
            </w:r>
          </w:p>
        </w:tc>
        <w:tc>
          <w:tcPr>
            <w:tcW w:w="810" w:type="dxa"/>
          </w:tcPr>
          <w:p w:rsidR="006F45E3" w:rsidRDefault="00D9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</w:t>
            </w:r>
          </w:p>
        </w:tc>
        <w:tc>
          <w:tcPr>
            <w:tcW w:w="1260" w:type="dxa"/>
          </w:tcPr>
          <w:p w:rsidR="00D96ADF" w:rsidRDefault="00D96ADF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8/28/2018</w:t>
            </w:r>
          </w:p>
        </w:tc>
        <w:tc>
          <w:tcPr>
            <w:tcW w:w="1530" w:type="dxa"/>
          </w:tcPr>
          <w:p w:rsidR="006F45E3" w:rsidRPr="0039548D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5E3" w:rsidRPr="0039548D" w:rsidTr="0039548D">
        <w:tc>
          <w:tcPr>
            <w:tcW w:w="326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2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F45E3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45E3" w:rsidRDefault="006F45E3" w:rsidP="004A4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45E3" w:rsidRPr="0039548D" w:rsidRDefault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48D" w:rsidRPr="00A4775B" w:rsidRDefault="0039548D" w:rsidP="00163B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9548D" w:rsidRPr="00A4775B" w:rsidSect="00A477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B"/>
    <w:rsid w:val="00032E78"/>
    <w:rsid w:val="00060BA4"/>
    <w:rsid w:val="000D3642"/>
    <w:rsid w:val="00163B42"/>
    <w:rsid w:val="00183232"/>
    <w:rsid w:val="00214BD7"/>
    <w:rsid w:val="00277580"/>
    <w:rsid w:val="00293FF2"/>
    <w:rsid w:val="002F19B0"/>
    <w:rsid w:val="00346AB1"/>
    <w:rsid w:val="003910C6"/>
    <w:rsid w:val="0039548D"/>
    <w:rsid w:val="003D32D1"/>
    <w:rsid w:val="004225ED"/>
    <w:rsid w:val="004A41B3"/>
    <w:rsid w:val="00607665"/>
    <w:rsid w:val="006315EF"/>
    <w:rsid w:val="00632EC1"/>
    <w:rsid w:val="006518A1"/>
    <w:rsid w:val="006F45E3"/>
    <w:rsid w:val="0073060D"/>
    <w:rsid w:val="0085089E"/>
    <w:rsid w:val="008600A5"/>
    <w:rsid w:val="008D375E"/>
    <w:rsid w:val="008E2274"/>
    <w:rsid w:val="00927CB9"/>
    <w:rsid w:val="00991537"/>
    <w:rsid w:val="00A4775B"/>
    <w:rsid w:val="00A84D99"/>
    <w:rsid w:val="00C14FD8"/>
    <w:rsid w:val="00D72DFB"/>
    <w:rsid w:val="00D96ADF"/>
    <w:rsid w:val="00ED5D6B"/>
    <w:rsid w:val="00F27B3A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25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25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6</cp:revision>
  <cp:lastPrinted>2018-08-14T22:45:00Z</cp:lastPrinted>
  <dcterms:created xsi:type="dcterms:W3CDTF">2018-08-16T23:56:00Z</dcterms:created>
  <dcterms:modified xsi:type="dcterms:W3CDTF">2018-08-22T00:01:00Z</dcterms:modified>
</cp:coreProperties>
</file>